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708E">
      <w:pPr>
        <w:spacing w:line="500" w:lineRule="exact"/>
        <w:jc w:val="both"/>
        <w:rPr>
          <w:rFonts w:hint="default" w:ascii="宋体" w:hAnsi="宋体"/>
          <w:b/>
          <w:kern w:val="0"/>
          <w:sz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0"/>
          <w:lang w:val="en-US" w:eastAsia="zh-CN"/>
        </w:rPr>
        <w:t>附件1</w:t>
      </w:r>
    </w:p>
    <w:p w14:paraId="299F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rPr>
          <w:rFonts w:hint="eastAsia" w:ascii="宋体" w:hAnsi="宋体"/>
          <w:b/>
          <w:kern w:val="0"/>
          <w:sz w:val="30"/>
          <w:lang w:val="en-US" w:eastAsia="zh-CN"/>
        </w:rPr>
      </w:pPr>
      <w:r>
        <w:rPr>
          <w:rFonts w:hint="eastAsia" w:ascii="宋体" w:hAnsi="宋体"/>
          <w:b/>
          <w:kern w:val="0"/>
          <w:sz w:val="30"/>
          <w:lang w:val="en-US" w:eastAsia="zh-CN"/>
        </w:rPr>
        <w:t>2025年湖北省学校体育科学大会暨体育治理现代化三峡论坛</w:t>
      </w:r>
    </w:p>
    <w:p w14:paraId="09DA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rPr>
          <w:rFonts w:hint="default" w:ascii="宋体" w:hAnsi="宋体"/>
          <w:b/>
          <w:kern w:val="0"/>
          <w:sz w:val="30"/>
        </w:rPr>
      </w:pPr>
      <w:r>
        <w:rPr>
          <w:rFonts w:ascii="宋体" w:hAnsi="宋体"/>
          <w:b/>
          <w:kern w:val="0"/>
          <w:sz w:val="30"/>
        </w:rPr>
        <w:t>论文格式</w:t>
      </w:r>
    </w:p>
    <w:p w14:paraId="1E1DD0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30"/>
        </w:rPr>
        <w:t>（不超过</w:t>
      </w:r>
      <w:r>
        <w:rPr>
          <w:rFonts w:hint="default" w:ascii="Arial" w:hAnsi="Arial" w:eastAsia="仿宋_GB2312"/>
          <w:sz w:val="30"/>
        </w:rPr>
        <w:t>5000</w:t>
      </w:r>
      <w:r>
        <w:rPr>
          <w:rFonts w:ascii="Arial" w:hAnsi="Arial" w:eastAsia="仿宋_GB2312"/>
          <w:sz w:val="30"/>
        </w:rPr>
        <w:t>字）</w:t>
      </w:r>
    </w:p>
    <w:p w14:paraId="337C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25" w:rightChars="12" w:firstLine="0" w:firstLineChars="0"/>
        <w:jc w:val="both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（题目）</w:t>
      </w:r>
      <w:r>
        <w:rPr>
          <w:rFonts w:hint="default" w:ascii="Arial" w:hAnsi="Arial" w:eastAsia="仿宋_GB2312"/>
          <w:sz w:val="24"/>
        </w:rPr>
        <w:t>××××××××××</w:t>
      </w:r>
    </w:p>
    <w:p w14:paraId="6A12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/>
        <w:jc w:val="both"/>
        <w:textAlignment w:val="auto"/>
        <w:rPr>
          <w:rFonts w:hint="eastAsia" w:ascii="Arial" w:hAnsi="Arial" w:eastAsia="仿宋_GB2312"/>
          <w:sz w:val="24"/>
          <w:lang w:val="en-US" w:eastAsia="zh-CN"/>
        </w:rPr>
      </w:pPr>
      <w:r>
        <w:rPr>
          <w:rFonts w:hint="eastAsia" w:ascii="Arial" w:hAnsi="Arial" w:eastAsia="仿宋_GB2312"/>
          <w:sz w:val="24"/>
          <w:lang w:val="en-US" w:eastAsia="zh-CN"/>
        </w:rPr>
        <w:t>（作者）</w:t>
      </w:r>
      <w:r>
        <w:rPr>
          <w:rFonts w:hint="default" w:ascii="Arial" w:hAnsi="Arial" w:eastAsia="仿宋_GB2312"/>
          <w:sz w:val="24"/>
        </w:rPr>
        <w:t>×××</w:t>
      </w:r>
    </w:p>
    <w:p w14:paraId="78BE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/>
        <w:jc w:val="both"/>
        <w:textAlignment w:val="auto"/>
        <w:rPr>
          <w:rFonts w:hint="default"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  <w:lang w:val="en-US" w:eastAsia="zh-CN"/>
        </w:rPr>
        <w:t>（单位）</w:t>
      </w:r>
      <w:r>
        <w:rPr>
          <w:rFonts w:hint="default" w:ascii="Arial" w:hAnsi="Arial" w:eastAsia="仿宋_GB2312"/>
          <w:sz w:val="24"/>
        </w:rPr>
        <w:t>××××××</w:t>
      </w:r>
    </w:p>
    <w:p w14:paraId="4F56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40" w:right="25" w:rightChars="12" w:hanging="240" w:hangingChars="100"/>
        <w:jc w:val="left"/>
        <w:textAlignment w:val="auto"/>
        <w:rPr>
          <w:rFonts w:hint="default"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（摘要）</w:t>
      </w:r>
    </w:p>
    <w:p w14:paraId="2F273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480" w:firstLineChars="200"/>
        <w:jc w:val="both"/>
        <w:textAlignment w:val="auto"/>
        <w:rPr>
          <w:rFonts w:hint="default" w:ascii="Arial" w:hAnsi="Arial" w:eastAsia="仿宋_GB2312"/>
          <w:sz w:val="24"/>
          <w:lang w:val="en-US" w:eastAsia="zh-CN"/>
        </w:rPr>
      </w:pPr>
      <w:r>
        <w:rPr>
          <w:rFonts w:ascii="Arial" w:hAnsi="Arial" w:eastAsia="仿宋_GB2312"/>
          <w:sz w:val="24"/>
        </w:rPr>
        <w:t>（包括研究目的、研究方法、结果与分析、结论与建议等）</w:t>
      </w:r>
    </w:p>
    <w:p w14:paraId="4E99FF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736" w:firstLineChars="307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研究目的</w:t>
      </w:r>
    </w:p>
    <w:p w14:paraId="5618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6F7ECD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81" w:leftChars="134" w:right="25" w:rightChars="12" w:firstLine="496" w:firstLineChars="207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研究方法</w:t>
      </w:r>
    </w:p>
    <w:p w14:paraId="46B8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81" w:leftChars="134" w:right="25" w:rightChars="12" w:firstLine="496" w:firstLineChars="20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2.1×××××</w:t>
      </w:r>
    </w:p>
    <w:p w14:paraId="188F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280B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2.2×××××</w:t>
      </w:r>
    </w:p>
    <w:p w14:paraId="54DE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2D554C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结果与分析</w:t>
      </w:r>
    </w:p>
    <w:p w14:paraId="55FC0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81" w:leftChars="134" w:right="25" w:rightChars="12" w:firstLine="496" w:firstLineChars="20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3.1×××××</w:t>
      </w:r>
    </w:p>
    <w:p w14:paraId="7FE0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1159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81" w:leftChars="134" w:right="25" w:rightChars="12" w:firstLine="496" w:firstLineChars="20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3.2×××××</w:t>
      </w:r>
    </w:p>
    <w:p w14:paraId="24B7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25E2DC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281" w:leftChars="134" w:right="25" w:rightChars="12" w:firstLine="496" w:firstLineChars="207"/>
        <w:textAlignment w:val="auto"/>
        <w:rPr>
          <w:rFonts w:hint="default"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结论与建议</w:t>
      </w:r>
    </w:p>
    <w:p w14:paraId="67A7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760" w:leftChars="362" w:right="25" w:rightChars="12" w:firstLine="16" w:firstLineChars="7"/>
        <w:textAlignment w:val="auto"/>
        <w:rPr>
          <w:rFonts w:hint="default" w:ascii="Arial" w:hAnsi="Arial" w:eastAsia="仿宋_GB2312"/>
          <w:sz w:val="24"/>
        </w:rPr>
      </w:pPr>
      <w:r>
        <w:rPr>
          <w:rFonts w:hint="default" w:ascii="Arial" w:hAnsi="Arial" w:eastAsia="仿宋_GB2312"/>
          <w:sz w:val="24"/>
        </w:rPr>
        <w:t>××××××××××××××××××××××××××××××××××××××××××××××××××××××……</w:t>
      </w:r>
    </w:p>
    <w:p w14:paraId="0453B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49"/>
        <w:textAlignment w:val="auto"/>
        <w:rPr>
          <w:rFonts w:hint="default" w:ascii="Arial" w:hAnsi="Arial" w:eastAsia="仿宋_GB2312"/>
          <w:b/>
          <w:sz w:val="24"/>
        </w:rPr>
      </w:pPr>
      <w:r>
        <w:rPr>
          <w:rFonts w:ascii="Arial" w:hAnsi="Arial" w:eastAsia="仿宋_GB2312"/>
          <w:b/>
          <w:sz w:val="24"/>
        </w:rPr>
        <w:t>注：</w:t>
      </w:r>
    </w:p>
    <w:p w14:paraId="629C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50"/>
        <w:textAlignment w:val="auto"/>
        <w:rPr>
          <w:rFonts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1.</w:t>
      </w:r>
      <w:r>
        <w:rPr>
          <w:rFonts w:ascii="楷体" w:hAnsi="楷体" w:eastAsia="楷体"/>
          <w:sz w:val="24"/>
        </w:rPr>
        <w:t>论文页面设置左右边距</w:t>
      </w:r>
      <w:r>
        <w:rPr>
          <w:rFonts w:hint="default" w:ascii="楷体" w:hAnsi="楷体" w:eastAsia="楷体"/>
          <w:sz w:val="24"/>
        </w:rPr>
        <w:t>2.54cm</w:t>
      </w:r>
      <w:r>
        <w:rPr>
          <w:rFonts w:ascii="楷体" w:hAnsi="楷体" w:eastAsia="楷体"/>
          <w:sz w:val="24"/>
        </w:rPr>
        <w:t>。论文题目</w:t>
      </w:r>
      <w:r>
        <w:rPr>
          <w:rFonts w:hint="default" w:ascii="楷体" w:hAnsi="楷体" w:eastAsia="楷体"/>
          <w:sz w:val="24"/>
        </w:rPr>
        <w:t>3</w:t>
      </w:r>
      <w:r>
        <w:rPr>
          <w:rFonts w:ascii="楷体" w:hAnsi="楷体" w:eastAsia="楷体"/>
          <w:sz w:val="24"/>
        </w:rPr>
        <w:t>号黑体，居中。副标题，小</w:t>
      </w:r>
      <w:r>
        <w:rPr>
          <w:rFonts w:hint="default" w:ascii="楷体" w:hAnsi="楷体" w:eastAsia="楷体"/>
          <w:sz w:val="24"/>
        </w:rPr>
        <w:t>3</w:t>
      </w:r>
      <w:r>
        <w:rPr>
          <w:rFonts w:ascii="楷体" w:hAnsi="楷体" w:eastAsia="楷体"/>
          <w:sz w:val="24"/>
        </w:rPr>
        <w:t>号楷体，居中。一、二级标题用</w:t>
      </w:r>
      <w:r>
        <w:rPr>
          <w:rFonts w:hint="default" w:ascii="楷体" w:hAnsi="楷体" w:eastAsia="楷体"/>
          <w:sz w:val="24"/>
        </w:rPr>
        <w:t>4</w:t>
      </w:r>
      <w:r>
        <w:rPr>
          <w:rFonts w:ascii="楷体" w:hAnsi="楷体" w:eastAsia="楷体"/>
          <w:sz w:val="24"/>
        </w:rPr>
        <w:t>号黑体</w:t>
      </w:r>
      <w:r>
        <w:rPr>
          <w:rFonts w:hint="eastAsia" w:ascii="楷体" w:hAnsi="楷体" w:eastAsia="楷体"/>
          <w:sz w:val="24"/>
          <w:lang w:eastAsia="zh-CN"/>
        </w:rPr>
        <w:t>；</w:t>
      </w:r>
      <w:r>
        <w:rPr>
          <w:rFonts w:ascii="楷体" w:hAnsi="楷体" w:eastAsia="楷体"/>
          <w:sz w:val="24"/>
        </w:rPr>
        <w:t>摘要及论文正文用小</w:t>
      </w:r>
      <w:r>
        <w:rPr>
          <w:rFonts w:hint="default" w:ascii="楷体" w:hAnsi="楷体" w:eastAsia="楷体"/>
          <w:sz w:val="24"/>
        </w:rPr>
        <w:t>4</w:t>
      </w:r>
      <w:r>
        <w:rPr>
          <w:rFonts w:ascii="楷体" w:hAnsi="楷体" w:eastAsia="楷体"/>
          <w:sz w:val="24"/>
        </w:rPr>
        <w:t>号宋体。作者姓名用</w:t>
      </w:r>
      <w:r>
        <w:rPr>
          <w:rFonts w:hint="default" w:ascii="楷体" w:hAnsi="楷体" w:eastAsia="楷体"/>
          <w:sz w:val="24"/>
        </w:rPr>
        <w:t>4</w:t>
      </w:r>
      <w:r>
        <w:rPr>
          <w:rFonts w:ascii="楷体" w:hAnsi="楷体" w:eastAsia="楷体"/>
          <w:sz w:val="24"/>
        </w:rPr>
        <w:t>号仿宋体，居中。作者所在单位，小</w:t>
      </w:r>
      <w:r>
        <w:rPr>
          <w:rFonts w:hint="default" w:ascii="楷体" w:hAnsi="楷体" w:eastAsia="楷体"/>
          <w:sz w:val="24"/>
        </w:rPr>
        <w:t>4</w:t>
      </w:r>
      <w:r>
        <w:rPr>
          <w:rFonts w:ascii="楷体" w:hAnsi="楷体" w:eastAsia="楷体"/>
          <w:sz w:val="24"/>
        </w:rPr>
        <w:t>号，仿宋体，居中。</w:t>
      </w:r>
    </w:p>
    <w:p w14:paraId="1BAA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41" w:leftChars="67" w:right="25" w:rightChars="12" w:firstLine="480" w:firstLineChars="200"/>
        <w:textAlignment w:val="auto"/>
        <w:rPr>
          <w:rFonts w:hint="default"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</w:t>
      </w:r>
      <w:r>
        <w:rPr>
          <w:rFonts w:hint="default" w:ascii="楷体" w:hAnsi="楷体" w:eastAsia="楷体"/>
          <w:sz w:val="24"/>
        </w:rPr>
        <w:t>.</w:t>
      </w:r>
      <w:r>
        <w:rPr>
          <w:rFonts w:ascii="楷体" w:hAnsi="楷体" w:eastAsia="楷体"/>
          <w:sz w:val="24"/>
        </w:rPr>
        <w:t>参考文献：标题用小</w:t>
      </w:r>
      <w:r>
        <w:rPr>
          <w:rFonts w:hint="default" w:ascii="楷体" w:hAnsi="楷体" w:eastAsia="楷体"/>
          <w:sz w:val="24"/>
        </w:rPr>
        <w:t>4</w:t>
      </w:r>
      <w:r>
        <w:rPr>
          <w:rFonts w:ascii="楷体" w:hAnsi="楷体" w:eastAsia="楷体"/>
          <w:sz w:val="24"/>
        </w:rPr>
        <w:t>号黑体，文字用</w:t>
      </w:r>
      <w:r>
        <w:rPr>
          <w:rFonts w:hint="default" w:ascii="楷体" w:hAnsi="楷体" w:eastAsia="楷体"/>
          <w:sz w:val="24"/>
        </w:rPr>
        <w:t>5</w:t>
      </w:r>
      <w:r>
        <w:rPr>
          <w:rFonts w:ascii="楷体" w:hAnsi="楷体" w:eastAsia="楷体"/>
          <w:sz w:val="24"/>
        </w:rPr>
        <w:t>号宋体。内容要注全，标点要正确，末尾用</w:t>
      </w:r>
      <w:r>
        <w:rPr>
          <w:rFonts w:hint="default" w:ascii="楷体" w:hAnsi="楷体" w:eastAsia="楷体"/>
          <w:sz w:val="24"/>
        </w:rPr>
        <w:t>“.”</w:t>
      </w:r>
      <w:r>
        <w:rPr>
          <w:rFonts w:ascii="楷体" w:hAnsi="楷体" w:eastAsia="楷体"/>
          <w:sz w:val="24"/>
        </w:rPr>
        <w:t>。参考文献名后</w:t>
      </w:r>
      <w:r>
        <w:rPr>
          <w:rFonts w:hint="eastAsia" w:ascii="楷体" w:hAnsi="楷体" w:eastAsia="楷体"/>
          <w:sz w:val="24"/>
          <w:lang w:eastAsia="zh-CN"/>
        </w:rPr>
        <w:t>应分</w:t>
      </w:r>
      <w:r>
        <w:rPr>
          <w:rFonts w:ascii="楷体" w:hAnsi="楷体" w:eastAsia="楷体"/>
          <w:sz w:val="24"/>
        </w:rPr>
        <w:t>别注明：</w:t>
      </w:r>
      <w:r>
        <w:rPr>
          <w:rFonts w:hint="default" w:ascii="楷体" w:hAnsi="楷体" w:eastAsia="楷体"/>
          <w:sz w:val="24"/>
        </w:rPr>
        <w:t>[M]</w:t>
      </w:r>
      <w:r>
        <w:rPr>
          <w:rFonts w:ascii="楷体" w:hAnsi="楷体" w:eastAsia="楷体"/>
          <w:sz w:val="24"/>
        </w:rPr>
        <w:t>专著、</w:t>
      </w:r>
      <w:r>
        <w:rPr>
          <w:rFonts w:hint="default" w:ascii="楷体" w:hAnsi="楷体" w:eastAsia="楷体"/>
          <w:sz w:val="24"/>
        </w:rPr>
        <w:t>[J]</w:t>
      </w:r>
      <w:r>
        <w:rPr>
          <w:rFonts w:hint="eastAsia" w:ascii="楷体" w:hAnsi="楷体" w:eastAsia="楷体"/>
          <w:sz w:val="24"/>
          <w:lang w:eastAsia="zh-CN"/>
        </w:rPr>
        <w:t>期刊</w:t>
      </w:r>
      <w:r>
        <w:rPr>
          <w:rFonts w:ascii="楷体" w:hAnsi="楷体" w:eastAsia="楷体"/>
          <w:sz w:val="24"/>
        </w:rPr>
        <w:t>、</w:t>
      </w:r>
      <w:r>
        <w:rPr>
          <w:rFonts w:hint="default" w:ascii="楷体" w:hAnsi="楷体" w:eastAsia="楷体"/>
          <w:sz w:val="24"/>
        </w:rPr>
        <w:t>[N]</w:t>
      </w:r>
      <w:r>
        <w:rPr>
          <w:rFonts w:ascii="楷体" w:hAnsi="楷体" w:eastAsia="楷体"/>
          <w:sz w:val="24"/>
        </w:rPr>
        <w:t>报纸、</w:t>
      </w:r>
      <w:r>
        <w:rPr>
          <w:rFonts w:hint="default" w:ascii="楷体" w:hAnsi="楷体" w:eastAsia="楷体"/>
          <w:sz w:val="24"/>
        </w:rPr>
        <w:t>[D]</w:t>
      </w:r>
      <w:r>
        <w:rPr>
          <w:rFonts w:ascii="楷体" w:hAnsi="楷体" w:eastAsia="楷体"/>
          <w:sz w:val="24"/>
        </w:rPr>
        <w:t>学位论文、</w:t>
      </w:r>
      <w:r>
        <w:rPr>
          <w:rFonts w:hint="default" w:ascii="楷体" w:hAnsi="楷体" w:eastAsia="楷体"/>
          <w:sz w:val="24"/>
        </w:rPr>
        <w:t>[C]</w:t>
      </w:r>
      <w:r>
        <w:rPr>
          <w:rFonts w:ascii="楷体" w:hAnsi="楷体" w:eastAsia="楷体"/>
          <w:sz w:val="24"/>
        </w:rPr>
        <w:t>论文集、</w:t>
      </w:r>
      <w:r>
        <w:rPr>
          <w:rFonts w:hint="default" w:ascii="楷体" w:hAnsi="楷体" w:eastAsia="楷体"/>
          <w:sz w:val="24"/>
        </w:rPr>
        <w:t>[R]</w:t>
      </w:r>
      <w:r>
        <w:rPr>
          <w:rFonts w:ascii="楷体" w:hAnsi="楷体" w:eastAsia="楷体"/>
          <w:sz w:val="24"/>
        </w:rPr>
        <w:t>研究报告、</w:t>
      </w:r>
      <w:r>
        <w:rPr>
          <w:rFonts w:hint="default" w:ascii="楷体" w:hAnsi="楷体" w:eastAsia="楷体"/>
          <w:sz w:val="24"/>
        </w:rPr>
        <w:t>[S]</w:t>
      </w:r>
      <w:r>
        <w:rPr>
          <w:rFonts w:ascii="楷体" w:hAnsi="楷体" w:eastAsia="楷体"/>
          <w:sz w:val="24"/>
        </w:rPr>
        <w:t>标准、</w:t>
      </w:r>
      <w:r>
        <w:rPr>
          <w:rFonts w:hint="default" w:ascii="楷体" w:hAnsi="楷体" w:eastAsia="楷体"/>
          <w:sz w:val="24"/>
        </w:rPr>
        <w:t>[P]</w:t>
      </w:r>
      <w:r>
        <w:rPr>
          <w:rFonts w:ascii="楷体" w:hAnsi="楷体" w:eastAsia="楷体"/>
          <w:sz w:val="24"/>
        </w:rPr>
        <w:t>专刊、</w:t>
      </w:r>
      <w:r>
        <w:rPr>
          <w:rFonts w:hint="default" w:ascii="楷体" w:hAnsi="楷体" w:eastAsia="楷体"/>
          <w:sz w:val="24"/>
        </w:rPr>
        <w:t>[DB]</w:t>
      </w:r>
      <w:r>
        <w:rPr>
          <w:rFonts w:ascii="楷体" w:hAnsi="楷体" w:eastAsia="楷体"/>
          <w:sz w:val="24"/>
        </w:rPr>
        <w:t>数据库、</w:t>
      </w:r>
      <w:r>
        <w:rPr>
          <w:rFonts w:hint="default" w:ascii="楷体" w:hAnsi="楷体" w:eastAsia="楷体"/>
          <w:sz w:val="24"/>
        </w:rPr>
        <w:t>[CP]</w:t>
      </w:r>
      <w:r>
        <w:rPr>
          <w:rFonts w:ascii="楷体" w:hAnsi="楷体" w:eastAsia="楷体"/>
          <w:sz w:val="24"/>
        </w:rPr>
        <w:t>计算机程序、</w:t>
      </w:r>
      <w:r>
        <w:rPr>
          <w:rFonts w:hint="default" w:ascii="楷体" w:hAnsi="楷体" w:eastAsia="楷体"/>
          <w:sz w:val="24"/>
        </w:rPr>
        <w:t>[EB]</w:t>
      </w:r>
      <w:r>
        <w:rPr>
          <w:rFonts w:ascii="楷体" w:hAnsi="楷体" w:eastAsia="楷体"/>
          <w:sz w:val="24"/>
        </w:rPr>
        <w:t>电子公告。</w:t>
      </w:r>
    </w:p>
    <w:p w14:paraId="3379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50"/>
        <w:textAlignment w:val="auto"/>
        <w:rPr>
          <w:rFonts w:hint="default"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例如：</w:t>
      </w:r>
    </w:p>
    <w:p w14:paraId="719F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50"/>
        <w:textAlignment w:val="auto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[1]邓树勋运动生理学导论[M].北京：北京体育大学出版社，2007.</w:t>
      </w:r>
    </w:p>
    <w:p w14:paraId="1A9C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50"/>
        <w:textAlignment w:val="auto"/>
        <w:rPr>
          <w:rFonts w:hint="default"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[2]褚宏启，杨海燕.教育公平的原则及其政策含义[J].教育研究，2008，（1）．</w:t>
      </w:r>
    </w:p>
    <w:p w14:paraId="48B9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25" w:rightChars="12" w:firstLine="600" w:firstLineChars="250"/>
        <w:textAlignment w:val="auto"/>
        <w:rPr>
          <w:rFonts w:hint="eastAsia" w:eastAsia="楷体"/>
          <w:lang w:eastAsia="zh-CN"/>
        </w:rPr>
      </w:pPr>
      <w:r>
        <w:rPr>
          <w:rFonts w:ascii="楷体" w:hAnsi="楷体" w:eastAsia="楷体"/>
          <w:sz w:val="24"/>
        </w:rPr>
        <w:t>[3]李小伟.体育教科研如何不再受“歧视”[N].中国教育报，2011,7-19．</w:t>
      </w:r>
    </w:p>
    <w:p w14:paraId="5C0845B7">
      <w:pPr>
        <w:rPr>
          <w:rFonts w:hint="eastAsia"/>
        </w:rPr>
      </w:pPr>
      <w:r>
        <w:rPr>
          <w:rFonts w:hint="eastAsia"/>
        </w:rPr>
        <w:br w:type="page"/>
      </w:r>
    </w:p>
    <w:p w14:paraId="5FFAA03B">
      <w:pPr>
        <w:spacing w:line="360" w:lineRule="auto"/>
        <w:ind w:right="640"/>
        <w:rPr>
          <w:b/>
          <w:sz w:val="32"/>
        </w:rPr>
      </w:pPr>
      <w:r>
        <w:rPr>
          <w:rFonts w:ascii="Arial" w:hAnsi="Arial" w:eastAsia="黑体"/>
          <w:sz w:val="28"/>
          <w:szCs w:val="28"/>
        </w:rPr>
        <w:t>附件</w:t>
      </w:r>
      <w:r>
        <w:rPr>
          <w:rFonts w:hint="eastAsia" w:ascii="Arial" w:hAnsi="Arial" w:eastAsia="黑体"/>
          <w:sz w:val="28"/>
          <w:szCs w:val="28"/>
          <w:lang w:val="en-US" w:eastAsia="zh-CN"/>
        </w:rPr>
        <w:t>2</w:t>
      </w:r>
    </w:p>
    <w:p w14:paraId="781D7AC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2025年湖北省学校体育科学大会暨体育治理现代化三峡论坛</w:t>
      </w:r>
    </w:p>
    <w:p w14:paraId="1E87A67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default"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报送论文选题指南</w:t>
      </w:r>
    </w:p>
    <w:p w14:paraId="6B327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2" w:leftChars="1"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05475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2" w:leftChars="1" w:firstLine="600" w:firstLineChars="200"/>
        <w:textAlignment w:val="auto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本指南所列</w:t>
      </w:r>
      <w:r>
        <w:rPr>
          <w:rFonts w:ascii="仿宋" w:hAnsi="仿宋" w:eastAsia="仿宋"/>
          <w:kern w:val="0"/>
          <w:sz w:val="30"/>
          <w:szCs w:val="30"/>
        </w:rPr>
        <w:t>内容是指研究领域，并非论文的具体题目。论文作者可以从不同层面、不同视角，根据各自的研究内容确定具体论文题目。</w:t>
      </w:r>
    </w:p>
    <w:p w14:paraId="11AF056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一、学校体育综合理论与管理研究</w:t>
      </w:r>
    </w:p>
    <w:p w14:paraId="5FEAB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1.“立德树人”理念下的学校体育价值研究；</w:t>
      </w:r>
    </w:p>
    <w:p w14:paraId="7EC9D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2.新时代学校体育改革发展的理论与实践研究；</w:t>
      </w:r>
    </w:p>
    <w:p w14:paraId="41423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3.学校体育文化及对学生的健康意识形成与发展研究；</w:t>
      </w:r>
    </w:p>
    <w:p w14:paraId="3A043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4.《“健康中国2030”规划纲要》与学校体育促进研究：</w:t>
      </w:r>
    </w:p>
    <w:p w14:paraId="2BAD0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5.学生体育核心素养培养研究；</w:t>
      </w:r>
    </w:p>
    <w:p w14:paraId="61FF4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6.举办2022年省运会对湖北学校体育的促进研究；</w:t>
      </w:r>
    </w:p>
    <w:p w14:paraId="1228F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7.校园足球试点县（区）建设规范与特色学校评价研究；</w:t>
      </w:r>
    </w:p>
    <w:p w14:paraId="5DE0F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8.深化新时代体育教师队伍建设改革研究；</w:t>
      </w:r>
    </w:p>
    <w:p w14:paraId="240F1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9.体育教学质量标准与评价研究；</w:t>
      </w:r>
    </w:p>
    <w:p w14:paraId="12264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10.中华优秀传统体育文化研究；</w:t>
      </w:r>
    </w:p>
    <w:p w14:paraId="00BB4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11.关于加强农村薄弱学校体育工作的研究；</w:t>
      </w:r>
    </w:p>
    <w:p w14:paraId="4D92F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12.基于信息化、大数据的学校体育应用与管理的研究；</w:t>
      </w:r>
    </w:p>
    <w:p w14:paraId="6A756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13.改革开放以来学校体育改革发展研究；</w:t>
      </w:r>
    </w:p>
    <w:p w14:paraId="725E3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14.体育考试改革综合研究；</w:t>
      </w:r>
    </w:p>
    <w:p w14:paraId="162AB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15.《国家学生体质健康标准》实施与评估研究；</w:t>
      </w:r>
    </w:p>
    <w:p w14:paraId="21C43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16.《高等学校体育工作基本标准》实施研究；</w:t>
      </w:r>
    </w:p>
    <w:p w14:paraId="599C7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17.学校体育运动风险防控的理论与实践研究；</w:t>
      </w:r>
    </w:p>
    <w:p w14:paraId="7D317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18.大中小学体育课程衔接的理论建构研究；</w:t>
      </w:r>
    </w:p>
    <w:p w14:paraId="346EC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19.学校体育文化及对学生的健康意识形成与发展研究；</w:t>
      </w:r>
    </w:p>
    <w:p w14:paraId="001C6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20.学生运动会综合改革研究；</w:t>
      </w:r>
    </w:p>
    <w:p w14:paraId="368CD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21.农村及城市随迁子女体育教育现状研究；</w:t>
      </w:r>
    </w:p>
    <w:p w14:paraId="3D023C4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22.长江经济带协同下促进区域学校体育改革发展的研究；</w:t>
      </w:r>
    </w:p>
    <w:p w14:paraId="2EDC48A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23.民办学校体育工作研究；</w:t>
      </w:r>
    </w:p>
    <w:p w14:paraId="211AA84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24.校外教育机构组织体育活动对学生身心健康影响研究；</w:t>
      </w:r>
    </w:p>
    <w:p w14:paraId="245F6AA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25.学校体育的国际比较研究；</w:t>
      </w:r>
    </w:p>
    <w:p w14:paraId="6B935B6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26.建立体育教学、训练、竞赛管理与评价机制研究；</w:t>
      </w:r>
    </w:p>
    <w:p w14:paraId="4C9D025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27.学校体育科学研究及成果转化管理研究；</w:t>
      </w:r>
    </w:p>
    <w:p w14:paraId="68CA1DD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28.学校及社会体育资源对青少年开放的理论与实践研究；</w:t>
      </w:r>
    </w:p>
    <w:p w14:paraId="6840E58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29.学校体育场馆与器材现代化研究；</w:t>
      </w:r>
    </w:p>
    <w:p w14:paraId="3F64A9E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</w:t>
      </w:r>
      <w:r>
        <w:rPr>
          <w:rFonts w:ascii="仿宋" w:hAnsi="仿宋" w:eastAsia="仿宋"/>
          <w:b/>
          <w:bCs/>
          <w:sz w:val="30"/>
          <w:szCs w:val="30"/>
        </w:rPr>
        <w:t>高等教育体育研究</w:t>
      </w:r>
    </w:p>
    <w:p w14:paraId="70BB65C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30.体育类专业设置与发展研究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FC001C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15" w:firstLineChars="205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31.</w:t>
      </w:r>
      <w:r>
        <w:rPr>
          <w:rFonts w:ascii="仿宋" w:hAnsi="仿宋" w:eastAsia="仿宋"/>
          <w:sz w:val="32"/>
          <w:szCs w:val="32"/>
        </w:rPr>
        <w:t>体育类专业办学标准与专业认证实施研究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31976D2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15" w:firstLineChars="205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32.体育教育专业人才培养与职业对接研究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30367E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15" w:firstLineChars="20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0"/>
          <w:szCs w:val="30"/>
        </w:rPr>
        <w:t>33.</w:t>
      </w:r>
      <w:r>
        <w:rPr>
          <w:rFonts w:ascii="仿宋" w:hAnsi="仿宋" w:eastAsia="仿宋"/>
          <w:sz w:val="32"/>
          <w:szCs w:val="32"/>
        </w:rPr>
        <w:t>体育教育专业健康教育课程设置研究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73D1A8A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34.创新体育产业人才培养模式研究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03D2A6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35.实施《</w:t>
      </w:r>
      <w:r>
        <w:rPr>
          <w:rFonts w:hint="eastAsia" w:ascii="仿宋" w:hAnsi="仿宋" w:eastAsia="仿宋"/>
          <w:sz w:val="30"/>
          <w:szCs w:val="30"/>
        </w:rPr>
        <w:t>高等学校体育工作基本标准</w:t>
      </w:r>
      <w:r>
        <w:rPr>
          <w:rFonts w:ascii="仿宋" w:hAnsi="仿宋" w:eastAsia="仿宋"/>
          <w:sz w:val="30"/>
          <w:szCs w:val="30"/>
        </w:rPr>
        <w:t>》评价研究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C318A0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36.实施《全国普通高等学校体育课程教学指导纲要》研究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EAD100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15" w:firstLineChars="205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37.普通高校学校体育数据库标准建设与应用研究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469CC59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15" w:firstLineChars="205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38.普通高校公共体育课教学改革研究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515FCB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39.普通高校体育竞赛改革研究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FE502F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40.普通高校高水平运动队建设研究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A5451B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41.中外大学生体育俱乐部管理对比研究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138B42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bCs/>
          <w:sz w:val="30"/>
          <w:szCs w:val="30"/>
        </w:rPr>
        <w:t>、基础教育体育课程与教学研究</w:t>
      </w:r>
    </w:p>
    <w:p w14:paraId="64694CE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42.《中小学校体育工作评估办法》实施与评估研究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482C89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43.体育与健康课程教学质量标准研究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6BECE4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44.《体育与健康课程标准》校本化实施现状及对策研究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875689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45.体育与健康教材、教法理论与实践研究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6DB9B1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46.体育活动中合理运动负荷与密度研究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9E6962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47.体育教学资源的开发与利用研究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55DB71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48.民族传统体育资源开发与利用研究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94FE3D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right="3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49.功能性体能训练在体育教学中的应用研究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0D489C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580" w:leftChars="276" w:right="3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50.学生参与不同项目体育活动动机与效果比较研究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E967CD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580" w:leftChars="276" w:right="3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51.幼儿体育教育研究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05FCD1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580" w:leftChars="276" w:right="3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52.特殊教育学校体育教学与活动研究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5685388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580" w:leftChars="276" w:right="3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四、学校</w:t>
      </w:r>
      <w:r>
        <w:rPr>
          <w:rFonts w:ascii="仿宋" w:hAnsi="仿宋" w:eastAsia="仿宋"/>
          <w:b/>
          <w:bCs/>
          <w:sz w:val="30"/>
          <w:szCs w:val="30"/>
        </w:rPr>
        <w:t>课余体育研究</w:t>
      </w:r>
    </w:p>
    <w:p w14:paraId="2906482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53.青少年体育项目训练的理论与实践研究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81A5DE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54.青少年运动选材研究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59CEAB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55.课余训练中的“学训结合”理论与实践研究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57113A0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56.在学校中推广实施体育项目的效果研究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62D561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57.“双减”政策背景下课后体育服务研究；</w:t>
      </w:r>
    </w:p>
    <w:p w14:paraId="438AF78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58.大课间体育活动实施效果与评价研究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FB9A94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59.“每天锻炼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两</w:t>
      </w:r>
      <w:r>
        <w:rPr>
          <w:rFonts w:ascii="仿宋" w:hAnsi="仿宋" w:eastAsia="仿宋"/>
          <w:sz w:val="30"/>
          <w:szCs w:val="30"/>
        </w:rPr>
        <w:t>小时”对促进学生体质健康实证研究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61411D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60.体育与艺术“2+1项目”与办学特色研究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50A7E87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61.学校体育俱乐部运行机制与效果研究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47F98B7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62.体育拓展与野外生存教育研究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62B726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63.学生运动技能等级标准研究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16CF0E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593" w:firstLineChars="197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五、师资队伍建设与条件保障研究</w:t>
      </w:r>
    </w:p>
    <w:p w14:paraId="509E39B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64.体育教师职业状况及专业化发展对策研究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E2C073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65.</w:t>
      </w:r>
      <w:r>
        <w:rPr>
          <w:rFonts w:ascii="仿宋" w:hAnsi="仿宋" w:eastAsia="仿宋"/>
          <w:sz w:val="30"/>
          <w:szCs w:val="30"/>
        </w:rPr>
        <w:t>体育教师参加体育社团、社会活动现状及发展研究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4A30DE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66.校内教研、</w:t>
      </w:r>
      <w:r>
        <w:rPr>
          <w:rFonts w:ascii="仿宋" w:hAnsi="仿宋" w:eastAsia="仿宋"/>
          <w:sz w:val="30"/>
          <w:szCs w:val="30"/>
        </w:rPr>
        <w:t>校际教研与教师专业成长研究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8AB255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67.中小学体育教师职后培养研究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204084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68.体育教研员教学指导能力与职业发展研究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4B0C820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69.中小学体育教师培训课程标准与模式研究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B9F58D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70.中小学体育教师接受健康教育培训的内容与方式研究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B4C14B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71.体育教师工作量及劳动保护研究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8FE995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72.体育教师形体与健康对教育教学的影响研究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CC0536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73.中小学卫生人员队伍建设及发展对策研究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EAAB1A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74.学校体育器材标准、配备标准与配备办法研究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41166B0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75.学校体育设施设备器材使用与安全管理研究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8FB9C6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76.学校体育器材信息化建设研究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795855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77.幼儿体育设施设备器材配备标准与使用研究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CC76A2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78.特殊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教育</w:t>
      </w:r>
      <w:r>
        <w:rPr>
          <w:rFonts w:ascii="仿宋" w:hAnsi="仿宋" w:eastAsia="仿宋"/>
          <w:sz w:val="30"/>
          <w:szCs w:val="30"/>
        </w:rPr>
        <w:t>学校体育设施设备器材配备标准与使用研究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09D209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593" w:firstLineChars="197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</w:rPr>
        <w:t>六、学校卫生与健康教育研究</w:t>
      </w:r>
    </w:p>
    <w:p w14:paraId="5E52539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bCs/>
          <w:sz w:val="30"/>
          <w:szCs w:val="30"/>
        </w:rPr>
        <w:t>79.</w:t>
      </w:r>
      <w:r>
        <w:rPr>
          <w:rFonts w:ascii="仿宋" w:hAnsi="仿宋" w:eastAsia="仿宋"/>
          <w:sz w:val="30"/>
          <w:szCs w:val="30"/>
        </w:rPr>
        <w:t>健康教育在体育与健康课程中的融合模式研究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667704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80.健康教育课程体系的构建研究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40ACE5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81.中外学生健康促进教育效果比较研究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889A68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82.学生健康状况评价及信息开发应用研究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8C914E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83.学生体质健康测试数据应用研究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5941DB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84.残疾儿童少年体质健康状况与体育教育研究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2411C5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85.留守儿童体质健康状况研究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5EE980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86.影响儿童青少年运动行为的社会、家庭因素研究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052608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87.儿童青少年的运动行为对体质健康影响的研究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237FB9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88.学生健康危险行为现状及其相关影响因素研究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C6A697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89.青少年视力不良、肥胖防控适宜技术与有效策略研究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3C9EB46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90.学生</w:t>
      </w:r>
      <w:r>
        <w:rPr>
          <w:rFonts w:hint="eastAsia" w:ascii="仿宋" w:hAnsi="仿宋" w:eastAsia="仿宋"/>
          <w:sz w:val="30"/>
          <w:szCs w:val="30"/>
          <w:lang w:eastAsia="zh-CN"/>
        </w:rPr>
        <w:t>身</w:t>
      </w:r>
      <w:r>
        <w:rPr>
          <w:rFonts w:ascii="仿宋" w:hAnsi="仿宋" w:eastAsia="仿宋"/>
          <w:sz w:val="30"/>
          <w:szCs w:val="30"/>
        </w:rPr>
        <w:t>体健康评价与干预研究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40BF78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91.学校预防艾滋病及健康教育策略研究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49795C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92.学校传染病及突发公共卫生事件防控研究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B3A130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93.建立学校卫生工作保障机制研究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7E5F71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94.健康教育政策实施现状调查与发展对策研究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68FB26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95.青少年运动处方与营养处方整合研究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1E82546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96.学校和社区在青少年健康促进工作中的协作与创新研究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75533CD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97.青少年体质健康与国家健康人力资源关系研究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0946FFE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98.中小学学校卫生保健所对加强学校健康教育效果的研究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662ABA3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99.实施农村义务教育学生营养改善计划效果的研究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 w14:paraId="257EC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100.农村地区学校实施心理健康教育研究；</w:t>
      </w:r>
    </w:p>
    <w:p w14:paraId="135DC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firstLine="602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七、体育治理现代化与高质量发展</w:t>
      </w:r>
    </w:p>
    <w:p w14:paraId="2F34347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101.</w:t>
      </w:r>
      <w:r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  <w:t>中国特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色社会主义体育治理体系建设路径研究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658D971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102.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基于法治化视角的体育治理能力提升研究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09BAD1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103.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体育政策执行效能评估与优化路径探索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02D26FA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104.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体育治理中的数字化转型与治理效能优化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3FB114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105.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新质生产力背景下体育治理中的伦理与数据安全问题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983ABF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106.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智慧体育治理中的参与式管理与公共服务提升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5710BB5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107.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人口结构转型背景下的体育公共服务资源配置研究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464002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108.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数字技术赋能全民健身治理的模式与挑战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31E49B8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109.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健康中国战略下全民健身与医疗资源联动治理研究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76929C4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110.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国内外重大体育赛事治理经验比较研究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014BFAC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111.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体育赛事风险管理与应急治理机制研究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644A0F0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112.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体育赛事品牌化与市场化治理路径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5087DD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113.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体教融合背景下青少年体育发展模式研究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6150D77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114.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校园体育安全治理现状与提升路径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591D57D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115.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青少年体育权益保护与体育教育公平化研究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35648F9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116.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体育产业政策实施绩效评估与优化研究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2FD0803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117.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新兴体育产业（如电竞、冰雪运动）治理模式探索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3554C69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118.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城市体育消费环境优化与治理机制研究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64DD56E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119.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体育精神与社会文化价值引领研究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07DFEB5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120.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非物质文化遗产体育项目的保护与传承治理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8AFE8D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121.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全球化背景下中国体育文化传播的治理策略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362D08E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122.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体育社会组织的角色、功能与治理机制创新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21205C6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123.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体育赛事与公共服务供给的多元合作模式研究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306F10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124.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企业、社区和高校在体育治理中的协同效应研究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7C0FAB0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125.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全球体育治理体系改革中的中国角色研究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38FCB7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126.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国际体育组织运行机制与中国参与策略研究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E39136B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127.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体育外交与国家软实力提升路径探索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4192366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128.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体育法治建设进程中的热点问题与对策研究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8E9B92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129.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反兴奋剂治理的法律保障与国际合作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29F7F06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130.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体育领域腐败治理的路径与案例分析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080DEC1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乡村振兴背景下的农村体育发展模式与政策研究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13E5969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132.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农村地区体育公共服务供给优化与治理机制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2DD3CCD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30" w:lineRule="exact"/>
        <w:ind w:left="420" w:leftChars="200" w:firstLine="150" w:firstLineChars="50"/>
        <w:textAlignment w:val="auto"/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133.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少数民族地区传统体育项目保护与</w:t>
      </w:r>
      <w:r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  <w:t>治理研究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。</w:t>
      </w:r>
    </w:p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8D332"/>
    <w:multiLevelType w:val="singleLevel"/>
    <w:tmpl w:val="8FF8D3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0F87B35"/>
    <w:multiLevelType w:val="singleLevel"/>
    <w:tmpl w:val="A0F87B35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127ACA72"/>
    <w:multiLevelType w:val="singleLevel"/>
    <w:tmpl w:val="127ACA72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5C0FE147"/>
    <w:multiLevelType w:val="singleLevel"/>
    <w:tmpl w:val="5C0FE1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DA0YTU5ZDVjOTI3M2RmYzM2OTQ3NzA2MTdjNjAifQ=="/>
  </w:docVars>
  <w:rsids>
    <w:rsidRoot w:val="008D5BA5"/>
    <w:rsid w:val="006B0A12"/>
    <w:rsid w:val="006E145C"/>
    <w:rsid w:val="00841382"/>
    <w:rsid w:val="00892F23"/>
    <w:rsid w:val="008D5BA5"/>
    <w:rsid w:val="008E1925"/>
    <w:rsid w:val="00D77DB5"/>
    <w:rsid w:val="00DC01F5"/>
    <w:rsid w:val="00E0712D"/>
    <w:rsid w:val="00E11B72"/>
    <w:rsid w:val="00E94632"/>
    <w:rsid w:val="045B2B74"/>
    <w:rsid w:val="0C71265C"/>
    <w:rsid w:val="0C79180A"/>
    <w:rsid w:val="0C7A440F"/>
    <w:rsid w:val="0E323572"/>
    <w:rsid w:val="0E3650B9"/>
    <w:rsid w:val="0FBC32EE"/>
    <w:rsid w:val="0FF54858"/>
    <w:rsid w:val="13433B2C"/>
    <w:rsid w:val="14F17C1C"/>
    <w:rsid w:val="1CDF3FC8"/>
    <w:rsid w:val="1FEE7031"/>
    <w:rsid w:val="232515C9"/>
    <w:rsid w:val="23D3071A"/>
    <w:rsid w:val="26182CA8"/>
    <w:rsid w:val="26395427"/>
    <w:rsid w:val="263C39C6"/>
    <w:rsid w:val="26A708FB"/>
    <w:rsid w:val="29F40C32"/>
    <w:rsid w:val="2CF00429"/>
    <w:rsid w:val="2E387FB5"/>
    <w:rsid w:val="2EE67D35"/>
    <w:rsid w:val="2F1C6BA6"/>
    <w:rsid w:val="3185644C"/>
    <w:rsid w:val="32877139"/>
    <w:rsid w:val="32A10577"/>
    <w:rsid w:val="331912B5"/>
    <w:rsid w:val="36275555"/>
    <w:rsid w:val="37734384"/>
    <w:rsid w:val="385F2C9D"/>
    <w:rsid w:val="3B265C34"/>
    <w:rsid w:val="3C0221D5"/>
    <w:rsid w:val="3EC1454B"/>
    <w:rsid w:val="41E225DE"/>
    <w:rsid w:val="44D07C2F"/>
    <w:rsid w:val="48F055E1"/>
    <w:rsid w:val="49655235"/>
    <w:rsid w:val="4A42061F"/>
    <w:rsid w:val="4B577B99"/>
    <w:rsid w:val="4DD514D3"/>
    <w:rsid w:val="56412D87"/>
    <w:rsid w:val="587873A1"/>
    <w:rsid w:val="5A307F33"/>
    <w:rsid w:val="5F090D52"/>
    <w:rsid w:val="629B1C06"/>
    <w:rsid w:val="62C373FB"/>
    <w:rsid w:val="64BA7241"/>
    <w:rsid w:val="698536CB"/>
    <w:rsid w:val="6B6D0EC9"/>
    <w:rsid w:val="6ED528DE"/>
    <w:rsid w:val="706E4EB9"/>
    <w:rsid w:val="722F2426"/>
    <w:rsid w:val="73D97479"/>
    <w:rsid w:val="74B77B69"/>
    <w:rsid w:val="7C683105"/>
    <w:rsid w:val="7D2C4132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1 Char"/>
    <w:basedOn w:val="6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6"/>
    <w:autoRedefine/>
    <w:qFormat/>
    <w:uiPriority w:val="0"/>
  </w:style>
  <w:style w:type="paragraph" w:customStyle="1" w:styleId="12">
    <w:name w:val="p0"/>
    <w:basedOn w:val="1"/>
    <w:autoRedefine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4820</Words>
  <Characters>5621</Characters>
  <Lines>18</Lines>
  <Paragraphs>5</Paragraphs>
  <TotalTime>6</TotalTime>
  <ScaleCrop>false</ScaleCrop>
  <LinksUpToDate>false</LinksUpToDate>
  <CharactersWithSpaces>5705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2018-06-14T08:59:00Z</dcterms:created>
  <dc:creator>微软用户</dc:creator>
  <cp:lastModifiedBy>畅</cp:lastModifiedBy>
  <dcterms:modified xsi:type="dcterms:W3CDTF">2024-12-24T01:16:02Z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9A57C11261144328A5663AD12DC4138D_13</vt:lpwstr>
  </property>
  <property fmtid="{D5CDD505-2E9C-101B-9397-08002B2CF9AE}" pid="4" name="KSOTemplateDocerSaveRecord">
    <vt:lpwstr>eyJoZGlkIjoiZTQyMjIxNzQyOTAwNmNiNjY0YzRmNDQ4NDIyZDRkOTIiLCJ1c2VySWQiOiI0MTIzMDM3NzQifQ==</vt:lpwstr>
  </property>
</Properties>
</file>